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Data Governance Charter and Decision Model</w:t>
      </w:r>
    </w:p>
    <w:p>
      <w:pPr>
        <w:pStyle w:val="Subtitle"/>
      </w:pPr>
      <w:r>
        <w:t>DAMA SKILL · establishing-data-governance</w:t>
      </w:r>
    </w:p>
    <w:p>
      <w:pPr>
        <w:pStyle w:val="Heading1"/>
      </w:pPr>
      <w:r>
        <w:t>Record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Artifact ID · artifact_id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Project · project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Skill · skill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Version · version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Date · 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Status · status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Author · author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Owner · owner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Approver · approver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Purpose · purpose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Business outcome · business_outcome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Scope and exclusions · scope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Inputs and sources · source_inputs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Assumptions and constraints · assumptions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Decisions · decisions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Rationale · rationale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Risks · risks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Exceptions · exceptions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Open items · open_items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Due date · due_date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Acceptance criteria · acceptance_criteria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Evidence location · evidence_location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Reviewer decision · reviewer_decision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Next stage gate · next_gate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Domain analysis and decisions</w:t>
      </w:r>
    </w:p>
    <w:p>
      <w:pPr>
        <w:pStyle w:val="Heading2"/>
      </w:pPr>
      <w:r>
        <w:t>Charter and value · charter</w:t>
      </w:r>
    </w:p>
    <w:p>
      <w:r>
        <w:t>Define governance scope, business value, authority levels, and participating roles.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Decision rights · decision_rights</w:t>
      </w:r>
    </w:p>
    <w:p>
      <w:r>
        <w:t>Assign one final approver for terms, standards, quality, and exceptions.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Policy and standards hierarchy · policy</w:t>
      </w:r>
    </w:p>
    <w:p>
      <w:r>
        <w:t>Distinguish policies, standards, guidance, and procedures with effective-date and change rules.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Ownership and stewardship · stewardship</w:t>
      </w:r>
    </w:p>
    <w:p>
      <w:r>
        <w:t>Define activity-level duties of business owners, stewards, and technical teams.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Issues and exceptions · exceptions</w:t>
      </w:r>
    </w:p>
    <w:p>
      <w:r>
        <w:t>Design intake, adjudication, expiry, compensating controls, and escalation closure.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Glossary governance · glossary</w:t>
      </w:r>
    </w:p>
    <w:p>
      <w:r>
        <w:t>Set versioned proposal, dispute, approval, publication, and retirement steps for terms.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Implementation and scorecard · scorecard</w:t>
      </w:r>
    </w:p>
    <w:p>
      <w:r>
        <w:t>Define verifiable adoption, decision-timeliness, exception, and issue-closure measures.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Approval and acceptance · acceptance_evidence</w:t>
      </w:r>
    </w:p>
    <w:p>
      <w:r>
        <w:t>List the approvals and operating evidence needed for the charter, roles, and workflow to take effect.</w:t>
      </w:r>
    </w:p>
    <w:p>
      <w:pPr>
        <w:spacing w:after="24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DAMA · Project deliverable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Governance Charter and Decision Model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