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Communication and Adoption Plan</w:t>
      </w:r>
    </w:p>
    <w:p>
      <w:pPr>
        <w:pStyle w:val="Subtitle"/>
      </w:pPr>
      <w:r>
        <w:t>DAMA SKILL · leading-data-change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Case for change and target behaviors · case_for_change</w:t>
      </w:r>
    </w:p>
    <w:p>
      <w:r>
        <w:t>State the current problem, why change is needed, and observable new behaviors.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Stakeholder segments and readiness · stakeholders</w:t>
      </w:r>
    </w:p>
    <w:p>
      <w:r>
        <w:t>Segment by impact, influence, readiness, and resistance rather than department alone.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Guiding coalition · coalition</w:t>
      </w:r>
    </w:p>
    <w:p>
      <w:r>
        <w:t>Define actions and decisions for sponsors, managers, and champions.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Communication engagement and training · communications</w:t>
      </w:r>
    </w:p>
    <w:p>
      <w:r>
        <w:t>Plan activities by audience, target behavior, channel, cadence, and feedback closure.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Obstacles and early wins · obstacles</w:t>
      </w:r>
    </w:p>
    <w:p>
      <w:r>
        <w:t>Track process friction, support needs, early wins, and scaling conditions.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Adoption funnel and business outcomes · adoption</w:t>
      </w:r>
    </w:p>
    <w:p>
      <w:r>
        <w:t>Define population, window, and targets for reach, trial, sustained use, and business outcomes.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Reinforcement handoff and improvement · reinforcement</w:t>
      </w:r>
    </w:p>
    <w:p>
      <w:r>
        <w:t>Define manager reinforcement, feedback adjustments, operating handoff, and evidence of retiring old practice.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Stage gates and acceptance · acceptance_evidence</w:t>
      </w:r>
    </w:p>
    <w:p>
      <w:r>
        <w:t>Use behavior and outcome evidence to decide progress, adjustment, or hold.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Communication and Adoption Plan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