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Content Lifecycle and Retention Design</w:t>
      </w:r>
    </w:p>
    <w:p>
      <w:pPr>
        <w:pStyle w:val="Subtitle"/>
      </w:pPr>
      <w:r>
        <w:t>DAMA SKILL · managing-documents-and-content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Content scope and urgent preservation · content_scope</w:t>
      </w:r>
    </w:p>
    <w:p>
      <w:r>
        <w:t>Identify records, working copies, source repositories, and content needing immediate preservation.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Taxonomy and content model · taxonomy</w:t>
      </w:r>
    </w:p>
    <w:p>
      <w:r>
        <w:t>Define taxonomy, controlled vocabulary, required metadata, and version rules.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Capture and publication · capture</w:t>
      </w:r>
    </w:p>
    <w:p>
      <w:r>
        <w:t>Set ingestion, validation, approval, publication, and supersession steps.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Access and retrieval · access_search</w:t>
      </w:r>
    </w:p>
    <w:p>
      <w:r>
        <w:t>Differentiate permissions, sensitive content, search needs, and access audit.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Retention rules · retention</w:t>
      </w:r>
    </w:p>
    <w:p>
      <w:r>
        <w:t>Record triggering events, jurisdiction, retention period, and approval authority.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Legal hold and chain of custody · legal_hold</w:t>
      </w:r>
    </w:p>
    <w:p>
      <w:r>
        <w:t>Define hold activation, suspension, release, discovery, and traceable evidence.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Disposition and retirement · disposition</w:t>
      </w:r>
    </w:p>
    <w:p>
      <w:r>
        <w:t>Define expiry checks, exceptions, approval, disposal, and recovery verification.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Migration and audit acceptance · acceptance_evidence</w:t>
      </w:r>
    </w:p>
    <w:p>
      <w:r>
        <w:t>Verify search, retention, migration, continuity, and audit records.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Lifecycle and Retention Design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