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元数据产品与管家规范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managing-metadata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最小元数据产品 · metadata_product</w:t>
      </w:r>
    </w:p>
    <w:p>
      <w:r>
        <w:rPr>
          <w:rFonts w:ascii="Arial Unicode MS" w:hAnsi="Arial Unicode MS" w:eastAsia="Arial Unicode MS"/>
        </w:rPr>
        <w:t>从用户查找、理解和影响分析任务定义最小可用能力。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来源与消费方 · source_inventory</w:t>
      </w:r>
    </w:p>
    <w:p>
      <w:r>
        <w:rPr>
          <w:rFonts w:ascii="Arial Unicode MS" w:hAnsi="Arial Unicode MS" w:eastAsia="Arial Unicode MS"/>
        </w:rPr>
        <w:t>列明技术、业务与运行元数据来源和使用者。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元模型与架构 · metamodel</w:t>
      </w:r>
    </w:p>
    <w:p>
      <w:r>
        <w:rPr>
          <w:rFonts w:ascii="Arial Unicode MS" w:hAnsi="Arial Unicode MS" w:eastAsia="Arial Unicode MS"/>
        </w:rPr>
        <w:t>选择集中、分布或混合方案并定义标识、关系和同步责任。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业务词汇表 · glossary</w:t>
      </w:r>
    </w:p>
    <w:p>
      <w:r>
        <w:rPr>
          <w:rFonts w:ascii="Arial Unicode MS" w:hAnsi="Arial Unicode MS" w:eastAsia="Arial Unicode MS"/>
        </w:rPr>
        <w:t>记录定义批准、同义、冲突、版本和生效日期。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设计与实现血缘 · lineage</w:t>
      </w:r>
    </w:p>
    <w:p>
      <w:r>
        <w:rPr>
          <w:rFonts w:ascii="Arial Unicode MS" w:hAnsi="Arial Unicode MS" w:eastAsia="Arial Unicode MS"/>
        </w:rPr>
        <w:t>区分设计映射和实际运行证据，追踪字段到消费结果。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质量新鲜度与覆盖 · freshness</w:t>
      </w:r>
    </w:p>
    <w:p>
      <w:r>
        <w:rPr>
          <w:rFonts w:ascii="Arial Unicode MS" w:hAnsi="Arial Unicode MS" w:eastAsia="Arial Unicode MS"/>
        </w:rPr>
        <w:t>定义更新时限、覆盖分母、质量规则和采纳测点。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影响分析与变更门 · impact_analysis</w:t>
      </w:r>
    </w:p>
    <w:p>
      <w:r>
        <w:rPr>
          <w:rFonts w:ascii="Arial Unicode MS" w:hAnsi="Arial Unicode MS" w:eastAsia="Arial Unicode MS"/>
        </w:rPr>
        <w:t>将模式或术语变更追踪到下游并设评审门。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权限与验收 · acceptance_evidence</w:t>
      </w:r>
    </w:p>
    <w:p>
      <w:r>
        <w:rPr>
          <w:rFonts w:ascii="Arial Unicode MS" w:hAnsi="Arial Unicode MS" w:eastAsia="Arial Unicode MS"/>
        </w:rPr>
        <w:t>验证敏感元数据权限、检索任务和血缘证据。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元数据产品与管家规范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