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Domain Authority and Survivorship Design</w:t>
      </w:r>
    </w:p>
    <w:p>
      <w:pPr>
        <w:pStyle w:val="Subtitle"/>
      </w:pPr>
      <w:r>
        <w:t>DAMA SKILL · managing-reference-and-master-data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Domain charter · domain_charter</w:t>
      </w:r>
    </w:p>
    <w:p>
      <w:r>
        <w:t>Define the shared entity or code set, business use, owner, and consumers.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Sources and authority · authority</w:t>
      </w:r>
    </w:p>
    <w:p>
      <w:r>
        <w:t>Assign authoritative sources, adjudication rights, and distribution by attribute or event.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Global identity and crosswalk · global_identity</w:t>
      </w:r>
    </w:p>
    <w:p>
      <w:r>
        <w:t>Define global IDs, local-ID crosswalks, creation, and retirement rules.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Golden record and survivorship · survivorship</w:t>
      </w:r>
    </w:p>
    <w:p>
      <w:r>
        <w:t>Specify source precedence, recency, conflicts, human adjudication, and traceability.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Match merge and split · merge_split</w:t>
      </w:r>
    </w:p>
    <w:p>
      <w:r>
        <w:t>Cover false-merge safeguards, reversible splits, versions, and independent tests.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Hierarchies and reference codes · hierarchies</w:t>
      </w:r>
    </w:p>
    <w:p>
      <w:r>
        <w:t>Set hierarchy changes, code-set versions, effective dates, and backward compatibility.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Distribution and acknowledgment · distribution</w:t>
      </w:r>
    </w:p>
    <w:p>
      <w:r>
        <w:t>Define publication contracts, consumer acknowledgments, reconciliation, and correction.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Quality and operating acceptance · acceptance_evidence</w:t>
      </w:r>
    </w:p>
    <w:p>
      <w:r>
        <w:t>List stewardship workflow, quality measures, exceptions, and gate evidence.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Domain Authority and Survivorship Design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